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-8"/>
          <w:sz w:val="20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pacing w:val="-8"/>
          <w:sz w:val="20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22431" w:rsidRDefault="00E22431" w:rsidP="00E22431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bCs/>
          <w:color w:val="000000"/>
          <w:kern w:val="32"/>
          <w:sz w:val="28"/>
          <w:szCs w:val="32"/>
          <w:lang w:eastAsia="ru-RU"/>
        </w:rPr>
      </w:pPr>
      <w:r w:rsidRPr="00E22431">
        <w:rPr>
          <w:rFonts w:ascii="Times New Roman" w:eastAsia="Courier New" w:hAnsi="Times New Roman" w:cs="Times New Roman"/>
          <w:b/>
          <w:bCs/>
          <w:color w:val="000000"/>
          <w:kern w:val="32"/>
          <w:sz w:val="28"/>
          <w:szCs w:val="32"/>
          <w:lang w:eastAsia="ru-RU"/>
        </w:rPr>
        <w:t>«Санкт-Петербургский</w:t>
      </w:r>
      <w:r w:rsidRPr="00E22431">
        <w:rPr>
          <w:rFonts w:ascii="Cambria" w:eastAsia="Courier New" w:hAnsi="Cambria" w:cs="Courier New"/>
          <w:b/>
          <w:bCs/>
          <w:color w:val="000000"/>
          <w:kern w:val="32"/>
          <w:sz w:val="28"/>
          <w:szCs w:val="32"/>
          <w:lang w:eastAsia="ru-RU"/>
        </w:rPr>
        <w:t xml:space="preserve"> государственный аграрный университет</w:t>
      </w:r>
    </w:p>
    <w:p w:rsidR="00755019" w:rsidRPr="00E22431" w:rsidRDefault="00755019" w:rsidP="00E2243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Cambria" w:eastAsia="Courier New" w:hAnsi="Cambria" w:cs="Courier New"/>
          <w:b/>
          <w:bCs/>
          <w:color w:val="000000"/>
          <w:kern w:val="32"/>
          <w:sz w:val="28"/>
          <w:szCs w:val="32"/>
          <w:lang w:eastAsia="ru-RU"/>
        </w:rPr>
        <w:t>Калининградский филиал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6"/>
      </w:tblGrid>
      <w:tr w:rsidR="00E22431" w:rsidRPr="00E22431" w:rsidTr="00456265">
        <w:trPr>
          <w:cantSplit/>
          <w:trHeight w:val="1211"/>
        </w:trPr>
        <w:tc>
          <w:tcPr>
            <w:tcW w:w="4519" w:type="dxa"/>
          </w:tcPr>
          <w:p w:rsidR="00E22431" w:rsidRPr="00E22431" w:rsidRDefault="00E22431" w:rsidP="00E2243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4"/>
                <w:highlight w:val="yellow"/>
                <w:lang w:eastAsia="ru-RU"/>
              </w:rPr>
            </w:pPr>
          </w:p>
          <w:p w:rsidR="00E22431" w:rsidRPr="00E22431" w:rsidRDefault="00E22431" w:rsidP="00E2243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4"/>
                <w:lang w:eastAsia="ru-RU"/>
              </w:rPr>
            </w:pPr>
            <w:r w:rsidRPr="00E2243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4"/>
                <w:lang w:eastAsia="ru-RU"/>
              </w:rPr>
              <w:t>УтверждЕНО</w:t>
            </w:r>
          </w:p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Учёного совета</w:t>
            </w:r>
          </w:p>
          <w:p w:rsidR="00E22431" w:rsidRPr="00E22431" w:rsidRDefault="00755019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431" w:rsidRPr="00E2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СПбГАУ</w:t>
            </w:r>
          </w:p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__________________20__ г.</w:t>
            </w:r>
          </w:p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</w:t>
            </w:r>
          </w:p>
        </w:tc>
      </w:tr>
      <w:tr w:rsidR="00E22431" w:rsidRPr="00E22431" w:rsidTr="00456265">
        <w:trPr>
          <w:trHeight w:val="713"/>
        </w:trPr>
        <w:tc>
          <w:tcPr>
            <w:tcW w:w="4519" w:type="dxa"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22431" w:rsidRPr="00E22431" w:rsidRDefault="00E22431" w:rsidP="00E224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17467020"/>
      <w:bookmarkStart w:id="1" w:name="_Toc417633792"/>
      <w:bookmarkStart w:id="2" w:name="_Toc429474684"/>
      <w:bookmarkStart w:id="3" w:name="_Toc430790268"/>
      <w:bookmarkStart w:id="4" w:name="_Toc431550964"/>
      <w:bookmarkStart w:id="5" w:name="_Toc431751859"/>
      <w:r w:rsidRPr="00E2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ПРОФЕССИОНАЛЬНАЯ ОБРАЗОВАТЕЛЬНАЯ ПРОГРАММА</w:t>
      </w:r>
      <w:bookmarkEnd w:id="0"/>
      <w:bookmarkEnd w:id="1"/>
      <w:bookmarkEnd w:id="2"/>
      <w:bookmarkEnd w:id="3"/>
      <w:bookmarkEnd w:id="4"/>
      <w:bookmarkEnd w:id="5"/>
    </w:p>
    <w:p w:rsidR="00E22431" w:rsidRPr="00E22431" w:rsidRDefault="00E22431" w:rsidP="00E2243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417467021"/>
      <w:bookmarkStart w:id="7" w:name="_Toc417633793"/>
      <w:bookmarkStart w:id="8" w:name="_Toc429474685"/>
      <w:bookmarkStart w:id="9" w:name="_Toc430790269"/>
      <w:bookmarkStart w:id="10" w:name="_Toc431550965"/>
      <w:bookmarkStart w:id="11" w:name="_Toc431751860"/>
      <w:r w:rsidRPr="00E2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  <w:bookmarkEnd w:id="6"/>
      <w:bookmarkEnd w:id="7"/>
      <w:bookmarkEnd w:id="8"/>
      <w:bookmarkEnd w:id="9"/>
      <w:bookmarkEnd w:id="10"/>
      <w:bookmarkEnd w:id="11"/>
    </w:p>
    <w:p w:rsidR="00E22431" w:rsidRPr="00E22431" w:rsidRDefault="00E22431" w:rsidP="00E224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высшего образования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образовательной программы </w:t>
      </w: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(прикладной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академический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(профиль) образовательной программы </w:t>
      </w: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 наличии)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направленности (профиля) образовательной программы)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Форма(ы) обучения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Default="008D0E8B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8B" w:rsidRPr="00E22431" w:rsidRDefault="00755019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Полесск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2431" w:rsidRPr="00E22431" w:rsidSect="00A76BF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2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809"/>
        <w:gridCol w:w="771"/>
      </w:tblGrid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Общая характеристика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Нормативные документы, регламентирующие разработку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получения образования по образовательной программе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Объём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  <w:p w:rsidR="00E22431" w:rsidRPr="00E22431" w:rsidRDefault="00E22431" w:rsidP="00E224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Требования, предъявляемые к поступающим на образовательную программу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Квалификация, присваиваемая выпускникам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(профиль) образовательной программы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 профессиональной деятельности выпускника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профессиональной деятельности выпускника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профессиональной деятельности выпускника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профессиональной деятельности выпускника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освоения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план с календарным учебным графиком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программы дисциплин (модулей)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программы практик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Характеристика условий реализации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 профессорско-преподавательском составе, необходимом для реализации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Учебно-методическое обеспечение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Нормативно-методическое обеспечение системы оценки качества освоения обучающимися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Фонды оценочных средств для проведения </w:t>
            </w:r>
            <w:r w:rsidRPr="00E2243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екущего контроля успеваемости и промежуточной аттестации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Лист согласования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Заключение о согласовании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бакалавриата</w:t>
            </w:r>
            <w:proofErr w:type="spellEnd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работодателем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  <w:vMerge w:val="restart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А Учебный план с календарным учебным графиком</w:t>
            </w:r>
          </w:p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Б Рабочие программы дисциплин (модулей)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  <w:vMerge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В Рабочие программы практик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Приложение Г Сведения о кадровых условиях реализации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Приложение Д </w:t>
            </w: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Сведения об обеспечении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бакалавриата</w:t>
            </w:r>
            <w:proofErr w:type="spellEnd"/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основной учебной литературой 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Приложение Е Сведения о материально-техническом обеспечении образовательной программы </w:t>
            </w:r>
            <w:proofErr w:type="spellStart"/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Приложение Ж Фонды оценочных средств для проведения </w:t>
            </w: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E224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екущего контроля успеваемости и промежуточной аттестации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2431" w:rsidRPr="00E22431" w:rsidTr="00456265">
        <w:tc>
          <w:tcPr>
            <w:tcW w:w="776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02" w:type="dxa"/>
          </w:tcPr>
          <w:p w:rsidR="00E22431" w:rsidRPr="00E22431" w:rsidRDefault="00E22431" w:rsidP="00E2243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2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И Программа государственной итоговой аттестации</w:t>
            </w:r>
          </w:p>
        </w:tc>
        <w:tc>
          <w:tcPr>
            <w:tcW w:w="792" w:type="dxa"/>
          </w:tcPr>
          <w:p w:rsidR="00E22431" w:rsidRPr="00E22431" w:rsidRDefault="00E22431" w:rsidP="00E224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22431" w:rsidRPr="00E22431" w:rsidRDefault="00E22431" w:rsidP="00E22431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E22431" w:rsidRPr="00E22431" w:rsidSect="00A76BF0">
          <w:headerReference w:type="default" r:id="rId6"/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22431" w:rsidRPr="00E22431" w:rsidRDefault="00E22431" w:rsidP="00E22431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149687662"/>
      <w:bookmarkStart w:id="13" w:name="_Toc149688013"/>
      <w:bookmarkStart w:id="14" w:name="_Toc149688177"/>
      <w:bookmarkStart w:id="15" w:name="_Toc149688192"/>
      <w:bookmarkStart w:id="16" w:name="_Toc149688248"/>
      <w:bookmarkStart w:id="17" w:name="_Toc149693815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Общ</w:t>
      </w:r>
      <w:bookmarkEnd w:id="12"/>
      <w:bookmarkEnd w:id="13"/>
      <w:bookmarkEnd w:id="14"/>
      <w:bookmarkEnd w:id="15"/>
      <w:bookmarkEnd w:id="16"/>
      <w:bookmarkEnd w:id="17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характеристика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_Toc149688194"/>
      <w:bookmarkStart w:id="19" w:name="_Toc149688250"/>
      <w:bookmarkStart w:id="20" w:name="_Toc149693817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 </w:t>
      </w:r>
      <w:proofErr w:type="spellStart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реализуемая</w:t>
      </w:r>
      <w:r w:rsidRPr="00E22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5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="0075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r w:rsidRPr="00E224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</w:t>
      </w: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2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код и наименование направления подготовки</w:t>
      </w: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направленности (профилю) </w:t>
      </w:r>
      <w:r w:rsidRPr="00E2243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(</w:t>
      </w:r>
      <w:r w:rsidRPr="00E22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наименование</w:t>
      </w:r>
      <w:r w:rsidRPr="00E2243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направленности (профиля)) </w:t>
      </w:r>
      <w:r w:rsidRPr="00E224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ОП </w:t>
      </w:r>
      <w:proofErr w:type="spellStart"/>
      <w:r w:rsidRPr="00E224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учебного плана, календарного учебного графика, рабочих программ (далее – РП) дисциплин (модулей), программ практик, оценочных средств, методических материалов, иных компонентов, включенных в состав ОП.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1.1 Нормативные документы, регламентирующие разработку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правовую базу разработки ОП </w:t>
      </w:r>
      <w:proofErr w:type="spellStart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Федеральный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закон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от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29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декабря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2012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г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. №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273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ФЗ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Об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образовании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/>
        </w:rPr>
        <w:t>Российской Федерации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России)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 программам магистратуры»;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E22431">
        <w:rPr>
          <w:rFonts w:ascii="Times New Roman" w:eastAsia="HiddenHorzOCR" w:hAnsi="Times New Roman" w:cs="Times New Roman"/>
          <w:sz w:val="28"/>
          <w:szCs w:val="28"/>
        </w:rPr>
        <w:t>Порядок приема на обучение по образовательным программам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каждого уровня образования, перечень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вступительных испытаний при приеме на обучение по основным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профессиональным образовательным программам каждого уровня,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особенности проведения вступительных испытаний для лиц с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ограниченными возможностями здоровья, перечень дополнительных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lastRenderedPageBreak/>
        <w:t>вступительных испытаний при приеме на обучение по образовательным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программам высшего образования и перечень категорий граждан, которые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поступают на обучение по образовательным программам высшего образования по результатам вступительных испытаний, установленные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федеральным органом исполнительной власти, осуществляющим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Pr="00E2243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E22431">
        <w:rPr>
          <w:rFonts w:ascii="Times New Roman" w:eastAsia="HiddenHorzOCR" w:hAnsi="Times New Roman" w:cs="Times New Roman"/>
          <w:sz w:val="28"/>
          <w:szCs w:val="28"/>
        </w:rPr>
        <w:t>регулированию в сфере образования;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по направлению подготовки _______________________ высшего образования (уровень высшего образования </w:t>
      </w:r>
      <w:proofErr w:type="spellStart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утвержденный приказом Министерства образования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от ______________20__ г. №____;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стандарт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 наличии)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нормативно-методические документы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bookmarkStart w:id="21" w:name="_Toc149688195"/>
      <w:bookmarkStart w:id="22" w:name="_Toc149688251"/>
      <w:bookmarkStart w:id="23" w:name="_Toc149693818"/>
      <w:bookmarkEnd w:id="18"/>
      <w:bookmarkEnd w:id="19"/>
      <w:bookmarkEnd w:id="20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СПбГАУ;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1"/>
    <w:bookmarkEnd w:id="22"/>
    <w:bookmarkEnd w:id="23"/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Цель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(Указывается, что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имеет своей целью развитие у обучающихся личностных качеств, а также формирование общекультурных, общепрофессиональных и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профессиональных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компетенций в соответствии с требованиями ФГОС ВО по данному направлению подготовки. При этом формулировка целей ОП, как в области воспитания, так и в области обучения, даётся с учетом специфики конкретной ОП, характеристики групп обучающихся, а также особенностей научной школы Университета и потребностей рынка труда).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1.3. Срок получения образования по образовательной программе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(Срок получения образования по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бакаалвриата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годах указывается для каждой формы обучения в соответствии с ФГОС ВО по данному направлению).</w:t>
      </w: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 Объём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(Объём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указывается в зачетных единицах за весь период обучения в соответствии с ФГОС ВО по данному направлению и включает все виды аудиторной и самостоятельной работы обучающегося, практики и время, отводимое на контроль качества освоения обучающимися ОП).</w:t>
      </w:r>
      <w:bookmarkStart w:id="24" w:name="_Toc149688196"/>
      <w:bookmarkStart w:id="25" w:name="_Toc149688252"/>
      <w:bookmarkStart w:id="26" w:name="_Toc149693819"/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1.5 Требования</w:t>
      </w:r>
      <w:bookmarkEnd w:id="24"/>
      <w:bookmarkEnd w:id="25"/>
      <w:bookmarkEnd w:id="26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предъявляемые к поступающим на образовательную программу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При поступлении на обучение по ОП </w:t>
      </w:r>
      <w:proofErr w:type="spellStart"/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абитуриент должен иметь документ установленного образца о среднем общем образовании (среднем (полном) общем образовании), или документ установленного образца о среднем профессиональном образовании, или полученный до вступления в силу Федерального закона документ государственного образца о начальном профессиональном образовании, который подтверждает получение среднего (полного) общего образования или получение начального профессионального образования на базе среднего (полного) общего образования, или документ установленного образца о высшем образовании (при необходимости поступающий может представить как документ о среднем общем образовании, так и документ о соответствующем профессиональном образовании).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outlineLvl w:val="4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1.6 Квалификация, присваиваемая выпускникам образовательной программы </w:t>
      </w:r>
      <w:proofErr w:type="spellStart"/>
      <w:r w:rsidRPr="00E22431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Выпускнику по направлению подготовки </w:t>
      </w:r>
      <w:r w:rsidRPr="00E22431">
        <w:rPr>
          <w:rFonts w:ascii="Times New Roman" w:eastAsia="Courier New" w:hAnsi="Times New Roman" w:cs="Times New Roman"/>
          <w:i/>
          <w:sz w:val="28"/>
          <w:szCs w:val="28"/>
          <w:shd w:val="clear" w:color="auto" w:fill="FFFFFF"/>
          <w:lang w:eastAsia="ru-RU"/>
        </w:rPr>
        <w:t>(указывается код и наименование направления подготовки)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присваивается квалификация «бакалавр».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outlineLvl w:val="4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1.7 Направленность (профиль) образовательной программы </w:t>
      </w:r>
      <w:proofErr w:type="spellStart"/>
      <w:r w:rsidRPr="00E22431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outlineLvl w:val="4"/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Образовательная программа </w:t>
      </w:r>
      <w:proofErr w:type="spellStart"/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2431">
        <w:rPr>
          <w:rFonts w:ascii="Times New Roman" w:eastAsia="Courier New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(указывается код и наименование направления подготовки) 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реализуется по направленности (профилю) </w:t>
      </w:r>
      <w:r w:rsidRPr="00E22431">
        <w:rPr>
          <w:rFonts w:ascii="Times New Roman" w:eastAsia="Courier New" w:hAnsi="Times New Roman" w:cs="Times New Roman"/>
          <w:i/>
          <w:sz w:val="28"/>
          <w:szCs w:val="28"/>
          <w:shd w:val="clear" w:color="auto" w:fill="FFFFFF"/>
          <w:lang w:eastAsia="ru-RU"/>
        </w:rPr>
        <w:t>(указывается направленность (профиль) образовательной программы)</w:t>
      </w:r>
      <w:r w:rsidRPr="00E22431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  <w:t xml:space="preserve"> / не имеет направленности (профиля).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1.8 Область профессиональной деятельности выпускника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(Приводится характеристика области профессиональной деятельности выпускника в соответствии с ФГОС ВО по данному направлению подготовки; описывается специфика профессиональной деятельности выпускника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учетом профиля его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подготовки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указываются типы организаций и учреждений, в которых может осуществлять профессиональную деятельность выпускник по данному направлению и профилю подготовки).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1.9 Объекты профессиональной деятельности выпускника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(Указываются объекты профессиональной деятельности выпускника в соответствии с ФГОС ВО по данному направлению подготовки, в случае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необходимости описывается специфика объектов профессиональной деятельности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выпускника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учетом профиля его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подготовки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1.10 Виды профессиональной деятельности выпускника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(основные) вид (виды) профессиональной деятельности, к которым готовятся выпускники, освоившие программу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(дополнительные) вид (виды) профессиональной деятельности, к которым готовятся выпускники, освоившие программу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(Указываются основные и дополнительные виды профессиональной деятельности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выпускника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соответствии с ФГОС ВО по данному направлению подготовки и типом ОП. Виды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профессиональной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 могут быть дополнены Университетом совместно с заинтересованными работодателями).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1.11 Задачи профессиональной деятельности выпускника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(Задачи профессиональной деятельности выпускника формулируются для каждого вида профессиональной деятельности по данному направлению и профилю подготовки ВО на основе соответствующих ФГОС </w:t>
      </w:r>
      <w:r w:rsidRPr="00E22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и могут быть дополнены с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учетом традиций Университета и потребностей заинтересованных работодателей).</w:t>
      </w:r>
      <w:bookmarkStart w:id="27" w:name="_Toc149688202"/>
      <w:bookmarkStart w:id="28" w:name="_Toc149688258"/>
      <w:bookmarkStart w:id="29" w:name="_Toc149693825"/>
    </w:p>
    <w:p w:rsidR="00E22431" w:rsidRDefault="00E22431" w:rsidP="00E22431">
      <w:pPr>
        <w:widowControl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55019" w:rsidRDefault="00755019" w:rsidP="00E22431">
      <w:pPr>
        <w:widowControl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55019" w:rsidRPr="00E22431" w:rsidRDefault="00755019" w:rsidP="00E22431">
      <w:pPr>
        <w:widowControl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bookmarkEnd w:id="27"/>
    <w:bookmarkEnd w:id="28"/>
    <w:bookmarkEnd w:id="29"/>
    <w:p w:rsidR="00E22431" w:rsidRPr="00E22431" w:rsidRDefault="00E22431" w:rsidP="00E22431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1.12 Планируемые результаты освоения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В результате освоения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выпускник должен обладать следующими </w:t>
      </w:r>
      <w:r w:rsidRPr="00E224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компетенциями: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общекультурными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общепрофессиональными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профессиональными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(Компетенции выпускника, формируемые в процессе освоения данной ОП ВО, определяются на основе ФГОС ВО по соответствующему направлению подготовки и могут быть дополнены иными </w:t>
      </w:r>
      <w:r w:rsidRPr="00E22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компетенциями в соответствии с направленностью (профилем) ОП </w:t>
      </w:r>
      <w:proofErr w:type="spellStart"/>
      <w:r w:rsidRPr="00E22431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>).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_Toc149687664"/>
      <w:bookmarkStart w:id="31" w:name="_Toc149688015"/>
      <w:bookmarkStart w:id="32" w:name="_Toc149688179"/>
      <w:bookmarkStart w:id="33" w:name="_Toc149688203"/>
      <w:bookmarkStart w:id="34" w:name="_Toc149688259"/>
      <w:bookmarkStart w:id="35" w:name="_Toc149693826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Документы, регламентирующие содержание и организацию образовательного процесса при реализации </w:t>
      </w:r>
      <w:bookmarkEnd w:id="30"/>
      <w:bookmarkEnd w:id="31"/>
      <w:bookmarkEnd w:id="32"/>
      <w:bookmarkEnd w:id="33"/>
      <w:bookmarkEnd w:id="34"/>
      <w:bookmarkEnd w:id="35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36" w:name="_Toc149688206"/>
      <w:bookmarkStart w:id="37" w:name="_Toc149688262"/>
      <w:bookmarkStart w:id="38" w:name="_Toc149693829"/>
      <w:bookmarkStart w:id="39" w:name="_Toc149688204"/>
      <w:bookmarkStart w:id="40" w:name="_Toc149688260"/>
      <w:bookmarkStart w:id="41" w:name="_Toc149693827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 Учебный план с календарным учебным график</w:t>
      </w:r>
      <w:bookmarkEnd w:id="36"/>
      <w:bookmarkEnd w:id="37"/>
      <w:bookmarkEnd w:id="38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Учебный план с календарным учебным графиком представлен в приложении А.</w:t>
      </w:r>
    </w:p>
    <w:p w:rsidR="00E22431" w:rsidRPr="00E22431" w:rsidRDefault="00E22431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42" w:name="_Toc149688205"/>
      <w:bookmarkStart w:id="43" w:name="_Toc149688261"/>
      <w:bookmarkStart w:id="44" w:name="_Toc149693828"/>
      <w:bookmarkEnd w:id="39"/>
      <w:bookmarkEnd w:id="40"/>
      <w:bookmarkEnd w:id="41"/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2.2 Рабочие программы дисциплин (модулей</w:t>
      </w:r>
      <w:bookmarkEnd w:id="42"/>
      <w:bookmarkEnd w:id="43"/>
      <w:bookmarkEnd w:id="44"/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E22431" w:rsidRPr="00E22431" w:rsidRDefault="00E22431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дисциплин (модулей) представлены в приложении Б.</w:t>
      </w: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должны быть приведены рабочие программы всех </w:t>
      </w:r>
      <w:r w:rsidRPr="00E2243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дисциплин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(модулей) как базовой, так и вариативной частей учебного плана, </w:t>
      </w: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включая дисциплины по выбору обучающегося).</w:t>
      </w: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Рабочие программы практик</w:t>
      </w:r>
    </w:p>
    <w:p w:rsidR="00E22431" w:rsidRPr="00E22431" w:rsidRDefault="00E22431" w:rsidP="00E22431">
      <w:pPr>
        <w:widowControl w:val="0"/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практик представлены в приложении В.</w:t>
      </w: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ОП </w:t>
      </w:r>
      <w:proofErr w:type="spellStart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должны быть приведены рабочие программы для каждого типа практик).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tabs>
          <w:tab w:val="left" w:pos="432"/>
          <w:tab w:val="left" w:pos="576"/>
          <w:tab w:val="left" w:pos="720"/>
          <w:tab w:val="left" w:pos="1296"/>
          <w:tab w:val="left" w:pos="1440"/>
          <w:tab w:val="left" w:pos="2304"/>
          <w:tab w:val="left" w:pos="41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bookmarkStart w:id="45" w:name="_Toc149687665"/>
      <w:bookmarkStart w:id="46" w:name="_Toc149688016"/>
      <w:bookmarkStart w:id="47" w:name="_Toc149688180"/>
      <w:bookmarkStart w:id="48" w:name="_Toc149688207"/>
      <w:bookmarkStart w:id="49" w:name="_Toc149688263"/>
      <w:bookmarkStart w:id="50" w:name="_Toc149693830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условий реализации </w:t>
      </w:r>
      <w:bookmarkEnd w:id="45"/>
      <w:bookmarkEnd w:id="46"/>
      <w:bookmarkEnd w:id="47"/>
      <w:bookmarkEnd w:id="48"/>
      <w:bookmarkEnd w:id="49"/>
      <w:bookmarkEnd w:id="50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_Toc149687667"/>
      <w:bookmarkStart w:id="52" w:name="_Toc149688018"/>
      <w:bookmarkStart w:id="53" w:name="_Toc149688181"/>
      <w:bookmarkStart w:id="54" w:name="_Toc149688211"/>
      <w:bookmarkStart w:id="55" w:name="_Toc149688267"/>
      <w:bookmarkStart w:id="56" w:name="_Toc149693834"/>
    </w:p>
    <w:p w:rsidR="00E22431" w:rsidRPr="00E22431" w:rsidRDefault="00E22431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 Сведения о профессорско-преподавательском составе, необходимом для реализации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штатных научно-педагогических работников (в приведённых к целочисленным значениям ставок) составляет ___ процентов от общего количества научно-педагогических работников Университета.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___ процентов.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научно-педагогических работников (в приведённых к целочисленным значениям ставок), имеющих учёную степень и (или) учёное звание, в общем числе научно-педагогических работников, реализующих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___ процентов.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работников (в приведённых к целочисленным значениям ставок) из числа руководителей и работников организаций, деятельность которых связана с профилем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 в общем числе научно-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педагогических работников, реализующих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___ процентов.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кадровых условиях реализации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приложении Г.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Учебно-методическое обеспечение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Обучающиеся по ОП </w:t>
      </w:r>
      <w:proofErr w:type="spellStart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обеспечены доступом к следующим электронно-библиотечном системам: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 xml:space="preserve">(перечисляются электронно-библиотечные системы, к которым имеют доступ обучающиеся по ОП </w:t>
      </w:r>
      <w:proofErr w:type="spellStart"/>
      <w:r w:rsidRPr="00E224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Электронно-библиотечные системы обеспечивают одновременный доступ не менее ____ </w:t>
      </w:r>
      <w:proofErr w:type="gramStart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обучающихся по ОП </w:t>
      </w:r>
      <w:proofErr w:type="spellStart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Библиотечный фонд для обучающихся по ОП </w:t>
      </w:r>
      <w:proofErr w:type="spellStart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укомплектован печатными изданиями из расчёта не менее ____ экземпляров каждого из изданий основной литературы, перечисленной в рабочих программах дисциплин (модулей), практик и не менее ____ экземпляров дополнительной литературы на 100 обучающихся.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E2243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Сведения об обеспечении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 основной учебной литературой представлены в приложении Д.</w:t>
      </w: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3.3 Материально-техническое обеспечение образовательной программы </w:t>
      </w:r>
      <w:proofErr w:type="spellStart"/>
      <w:r w:rsidRPr="00E224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материально-техническом обеспечении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приложении Е.</w:t>
      </w:r>
    </w:p>
    <w:bookmarkEnd w:id="51"/>
    <w:bookmarkEnd w:id="52"/>
    <w:bookmarkEnd w:id="53"/>
    <w:bookmarkEnd w:id="54"/>
    <w:bookmarkEnd w:id="55"/>
    <w:bookmarkEnd w:id="56"/>
    <w:p w:rsidR="00E22431" w:rsidRDefault="00E22431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019" w:rsidRDefault="00755019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019" w:rsidRPr="00E22431" w:rsidRDefault="00755019" w:rsidP="00E2243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Нормативно-методическое обеспечение системы оценки </w:t>
      </w:r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качества освоения обучающимися образовательной программы </w:t>
      </w:r>
      <w:proofErr w:type="spellStart"/>
      <w:r w:rsidRPr="00E22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E22431" w:rsidRPr="00E22431" w:rsidRDefault="00E22431" w:rsidP="00E22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освоения обучающимися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включает т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 контроль успеваемости, промежуточную и государственную итоговую аттестацию обучающихся.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нормативно-методическому обеспечению </w:t>
      </w:r>
      <w:r w:rsidRPr="00E224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екущего контроля успеваемости, промежуточной и итоговой государственной аттестации обучающихся по ОП </w:t>
      </w:r>
      <w:proofErr w:type="spellStart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для проведения </w:t>
      </w:r>
      <w:r w:rsidRPr="00E224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екущего контроля успеваемости и промежуточной аттестации;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4.1 Фонды оценочных средств для проведения </w:t>
      </w: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>т</w:t>
      </w:r>
      <w:r w:rsidRPr="00E224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екущего контроля успеваемости и промежуточной аттестации</w:t>
      </w:r>
    </w:p>
    <w:p w:rsidR="00E22431" w:rsidRPr="00E22431" w:rsidRDefault="00E22431" w:rsidP="00E22431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средств для проведения текущего контроля успеваемости и промежуточной аттестации представлены в приложении Ж.</w:t>
      </w:r>
    </w:p>
    <w:p w:rsidR="00E22431" w:rsidRPr="00E22431" w:rsidRDefault="00E22431" w:rsidP="00E224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 Программа государственной итоговой аттестации</w:t>
      </w:r>
    </w:p>
    <w:p w:rsidR="00E22431" w:rsidRPr="00E22431" w:rsidRDefault="00E22431" w:rsidP="00E22431">
      <w:pPr>
        <w:widowControl w:val="0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 представлена в приложении И.</w:t>
      </w:r>
    </w:p>
    <w:p w:rsidR="00E22431" w:rsidRPr="00E22431" w:rsidRDefault="00E22431" w:rsidP="00E22431">
      <w:pPr>
        <w:keepNext/>
        <w:keepLines/>
        <w:widowControl w:val="0"/>
        <w:spacing w:after="0" w:line="720" w:lineRule="auto"/>
        <w:ind w:firstLine="851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E2243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22431" w:rsidRPr="00E22431" w:rsidRDefault="00E22431" w:rsidP="00E22431">
      <w:pPr>
        <w:keepNext/>
        <w:keepLines/>
        <w:widowControl w:val="0"/>
        <w:spacing w:after="0" w:line="720" w:lineRule="auto"/>
        <w:ind w:firstLine="851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7" w:name="_Toc417633794"/>
      <w:bookmarkStart w:id="58" w:name="_Toc429474686"/>
      <w:bookmarkStart w:id="59" w:name="_Toc430790270"/>
      <w:bookmarkStart w:id="60" w:name="_Toc431550966"/>
      <w:bookmarkStart w:id="61" w:name="_Toc431751861"/>
      <w:r w:rsidRPr="00E22431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  <w:bookmarkEnd w:id="57"/>
      <w:bookmarkEnd w:id="58"/>
      <w:bookmarkEnd w:id="59"/>
      <w:bookmarkEnd w:id="60"/>
      <w:bookmarkEnd w:id="61"/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718"/>
        <w:gridCol w:w="2229"/>
      </w:tblGrid>
      <w:tr w:rsidR="00E22431" w:rsidRPr="00E22431" w:rsidTr="00755019">
        <w:trPr>
          <w:trHeight w:val="552"/>
        </w:trPr>
        <w:tc>
          <w:tcPr>
            <w:tcW w:w="9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Разработано:</w:t>
            </w:r>
          </w:p>
        </w:tc>
      </w:tr>
      <w:tr w:rsidR="00E22431" w:rsidRPr="00E22431" w:rsidTr="00755019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Заведующий выпускающей кафедрой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22431" w:rsidRPr="00E22431" w:rsidTr="00755019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r w:rsidR="0075501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2E2541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019" w:rsidRDefault="00755019" w:rsidP="00755019">
            <w:r w:rsidRPr="00D204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2E2541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019" w:rsidRDefault="00755019" w:rsidP="00755019">
            <w:r w:rsidRPr="00D204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2E2541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019" w:rsidRDefault="00755019" w:rsidP="00755019">
            <w:r w:rsidRPr="00D204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E22431" w:rsidRPr="00E22431" w:rsidTr="00755019">
        <w:trPr>
          <w:trHeight w:val="552"/>
        </w:trPr>
        <w:tc>
          <w:tcPr>
            <w:tcW w:w="9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431" w:rsidRPr="00E22431" w:rsidRDefault="00E22431" w:rsidP="00E224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243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755019" w:rsidRPr="00E22431" w:rsidTr="00CF563A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A734B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62" w:name="_GoBack"/>
            <w:bookmarkEnd w:id="62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CB11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CF563A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A734B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CB11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CF563A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A734B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CB11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55019" w:rsidRPr="00E22431" w:rsidTr="00CF563A">
        <w:trPr>
          <w:trHeight w:val="5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A734B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19" w:rsidRPr="00E22431" w:rsidRDefault="00755019" w:rsidP="0075501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19" w:rsidRDefault="00755019" w:rsidP="00755019">
            <w:r w:rsidRPr="00CB11B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о согласовании образовательной программы 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(направление)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(уровень образования)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(направленность)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реализуемой в федеральном государственном бюджетном образовательном учреждении высшего образования 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«Санкт-Петербургский государственный аграрный университет»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(наименование предприятия (организации) работодателя)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 Оценка образовательной программы (ОП)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1.1_______________________________________________________________________________________________________________________________________________________________________________________________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(соответствует/не соответствует современным требованиям к профессиональной деятельности на предприятии (в организации) работодателя)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1.2_______________________________________________________________________________________________________________________________________________________________________________________________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i/>
          <w:color w:val="000000"/>
          <w:sz w:val="24"/>
          <w:szCs w:val="28"/>
          <w:lang w:eastAsia="ru-RU"/>
        </w:rPr>
        <w:t>(предусматривает/не предусматривает изучение современных производственных технологий средств труда и т.д. на предприятии (в организации) работодателя)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 Предложения по совершенствованию ОП с учётом требований квалификационных характеристик: 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 Заключение: образовательная программа </w:t>
      </w:r>
      <w:r w:rsidRPr="00E224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соответствует / частично соответствует / не соответствует</w:t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требованиям, предъявляемым к качеству подготовки выпускников.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(зам. руководителя) 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предприятия (организации) 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И.О. Фамилия</w:t>
      </w:r>
    </w:p>
    <w:p w:rsidR="00E22431" w:rsidRPr="00E22431" w:rsidRDefault="00E22431" w:rsidP="00E2243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E224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М.П.</w:t>
      </w:r>
    </w:p>
    <w:p w:rsidR="00A747D6" w:rsidRDefault="00A747D6"/>
    <w:sectPr w:rsidR="00A747D6" w:rsidSect="007550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52" w:rsidRDefault="00E77552" w:rsidP="008D0E8B">
      <w:pPr>
        <w:spacing w:after="0" w:line="240" w:lineRule="auto"/>
      </w:pPr>
      <w:r>
        <w:separator/>
      </w:r>
    </w:p>
  </w:endnote>
  <w:endnote w:type="continuationSeparator" w:id="0">
    <w:p w:rsidR="00E77552" w:rsidRDefault="00E77552" w:rsidP="008D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AE" w:rsidRDefault="00E77552" w:rsidP="00A76B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52" w:rsidRDefault="00E77552" w:rsidP="008D0E8B">
      <w:pPr>
        <w:spacing w:after="0" w:line="240" w:lineRule="auto"/>
      </w:pPr>
      <w:r>
        <w:separator/>
      </w:r>
    </w:p>
  </w:footnote>
  <w:footnote w:type="continuationSeparator" w:id="0">
    <w:p w:rsidR="00E77552" w:rsidRDefault="00E77552" w:rsidP="008D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AE" w:rsidRDefault="00E77552" w:rsidP="00A76B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31"/>
    <w:rsid w:val="00174DC1"/>
    <w:rsid w:val="0042312D"/>
    <w:rsid w:val="00755019"/>
    <w:rsid w:val="008D0E8B"/>
    <w:rsid w:val="00A747D6"/>
    <w:rsid w:val="00E05814"/>
    <w:rsid w:val="00E22431"/>
    <w:rsid w:val="00E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7C87-37AD-4A2F-B860-D47260E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2431"/>
  </w:style>
  <w:style w:type="paragraph" w:styleId="a5">
    <w:name w:val="header"/>
    <w:basedOn w:val="a"/>
    <w:link w:val="a6"/>
    <w:uiPriority w:val="99"/>
    <w:unhideWhenUsed/>
    <w:rsid w:val="00E2243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243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224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2017-02-07T07:30:00Z</dcterms:created>
  <dcterms:modified xsi:type="dcterms:W3CDTF">2017-05-12T13:09:00Z</dcterms:modified>
</cp:coreProperties>
</file>